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BFA24" w14:textId="39F179E6" w:rsidR="004029F2" w:rsidRDefault="000A68B0">
      <w:pPr>
        <w:pStyle w:val="3GPPHeader"/>
      </w:pPr>
      <w:r>
        <w:t>3GPP TSG RAN WG1 Meeting #118-bis</w:t>
      </w:r>
      <w:r>
        <w:tab/>
      </w:r>
      <w:r w:rsidR="001B2AE3" w:rsidRPr="001B2AE3">
        <w:t>R1-240869</w:t>
      </w:r>
      <w:r w:rsidR="001B2AE3">
        <w:t>3</w:t>
      </w:r>
    </w:p>
    <w:p w14:paraId="4DC7DDF7" w14:textId="77777777" w:rsidR="004029F2" w:rsidRDefault="000A68B0">
      <w:pPr>
        <w:pStyle w:val="3GPPHeader"/>
      </w:pPr>
      <w:r>
        <w:t>Hefei, China, 14th – 18th October 2024</w:t>
      </w:r>
    </w:p>
    <w:p w14:paraId="079B30FD" w14:textId="77777777" w:rsidR="004029F2" w:rsidRDefault="004029F2"/>
    <w:p w14:paraId="67B30EBC" w14:textId="77777777" w:rsidR="004029F2" w:rsidRDefault="000A68B0">
      <w:pPr>
        <w:pStyle w:val="3GPPHeader"/>
      </w:pPr>
      <w:r>
        <w:t>Source:</w:t>
      </w:r>
      <w:r>
        <w:tab/>
        <w:t>MediaTek Inc.</w:t>
      </w:r>
    </w:p>
    <w:p w14:paraId="5B491E4F" w14:textId="77777777" w:rsidR="004029F2" w:rsidRDefault="000A68B0">
      <w:pPr>
        <w:pStyle w:val="3GPPHeader"/>
      </w:pPr>
      <w:r>
        <w:t>Title:</w:t>
      </w:r>
      <w:r>
        <w:tab/>
        <w:t>LP-WUS operation in CONNECTED modes</w:t>
      </w:r>
    </w:p>
    <w:p w14:paraId="1F1C98A3" w14:textId="77777777" w:rsidR="004029F2" w:rsidRDefault="000A68B0">
      <w:pPr>
        <w:pStyle w:val="3GPPHeader"/>
      </w:pPr>
      <w:r>
        <w:t>Agenda item:</w:t>
      </w:r>
      <w:r>
        <w:tab/>
        <w:t>9.6.3</w:t>
      </w:r>
    </w:p>
    <w:p w14:paraId="27187A2F" w14:textId="77777777" w:rsidR="004029F2" w:rsidRDefault="000A68B0">
      <w:pPr>
        <w:pStyle w:val="3GPPHeader"/>
      </w:pPr>
      <w:r>
        <w:t>Document for:</w:t>
      </w:r>
      <w:r>
        <w:tab/>
        <w:t>Discussion</w:t>
      </w:r>
    </w:p>
    <w:p w14:paraId="71143629" w14:textId="77777777" w:rsidR="004029F2" w:rsidRDefault="004029F2"/>
    <w:p w14:paraId="2F6EC1F9" w14:textId="77777777" w:rsidR="004029F2" w:rsidRDefault="000A68B0">
      <w:pPr>
        <w:pStyle w:val="Heading1"/>
      </w:pPr>
      <w:r>
        <w:t>Introduction</w:t>
      </w:r>
    </w:p>
    <w:p w14:paraId="705BFC24" w14:textId="4806DE28" w:rsidR="004029F2" w:rsidRPr="00D51437" w:rsidRDefault="000A68B0">
      <w:pPr>
        <w:rPr>
          <w:rFonts w:eastAsia="SimSun"/>
        </w:rPr>
      </w:pPr>
      <w:r>
        <w:t>In this contribution, proposals include supporting both Option 1-1 and Option 1-2 for PDCCH monitoring, adopting Alternative 1 for minimum time gap reporting, and using a bitmap for LP-WUS in CA mode.</w:t>
      </w:r>
    </w:p>
    <w:p w14:paraId="13E4E00D" w14:textId="15EF60EA" w:rsidR="004029F2" w:rsidRDefault="00D51437">
      <w:pPr>
        <w:pStyle w:val="Heading1"/>
      </w:pPr>
      <w:bookmarkStart w:id="0" w:name="OLE_LINK4"/>
      <w:r w:rsidRPr="00D51437">
        <w:t>Support Both LP-WUS Options</w:t>
      </w:r>
    </w:p>
    <w:tbl>
      <w:tblPr>
        <w:tblStyle w:val="TableGrid"/>
        <w:tblW w:w="0" w:type="auto"/>
        <w:tblLook w:val="04A0" w:firstRow="1" w:lastRow="0" w:firstColumn="1" w:lastColumn="0" w:noHBand="0" w:noVBand="1"/>
      </w:tblPr>
      <w:tblGrid>
        <w:gridCol w:w="8630"/>
      </w:tblGrid>
      <w:tr w:rsidR="00D51437" w14:paraId="58E309FA" w14:textId="77777777" w:rsidTr="00D51437">
        <w:tc>
          <w:tcPr>
            <w:tcW w:w="8630" w:type="dxa"/>
          </w:tcPr>
          <w:p w14:paraId="7AD3B65E" w14:textId="77777777" w:rsidR="00D51437" w:rsidRPr="00D51437" w:rsidRDefault="00D51437" w:rsidP="00D51437">
            <w:pPr>
              <w:rPr>
                <w:rFonts w:eastAsia="SimSun"/>
              </w:rPr>
            </w:pPr>
            <w:r w:rsidRPr="00D51437">
              <w:rPr>
                <w:rFonts w:eastAsia="SimSun"/>
                <w:b/>
                <w:bCs/>
                <w:highlight w:val="red"/>
              </w:rPr>
              <w:t>Working Assumption</w:t>
            </w:r>
          </w:p>
          <w:p w14:paraId="270827C4" w14:textId="77777777" w:rsidR="00D51437" w:rsidRPr="00D51437" w:rsidRDefault="00D51437" w:rsidP="00D51437">
            <w:pPr>
              <w:rPr>
                <w:rFonts w:eastAsia="SimSun"/>
              </w:rPr>
            </w:pPr>
            <w:r w:rsidRPr="00D51437">
              <w:rPr>
                <w:rFonts w:eastAsia="SimSun"/>
              </w:rPr>
              <w:t xml:space="preserve">From RAN1 perspective, </w:t>
            </w:r>
            <w:r w:rsidRPr="00D51437">
              <w:rPr>
                <w:rFonts w:eastAsia="SimSun"/>
                <w:lang w:val="en-GB"/>
              </w:rPr>
              <w:t xml:space="preserve">for RRC CONNECTED mode, PDCCH monitoring is triggered by LP-WUS with C-DRX </w:t>
            </w:r>
            <w:proofErr w:type="gramStart"/>
            <w:r w:rsidRPr="00D51437">
              <w:rPr>
                <w:rFonts w:eastAsia="SimSun"/>
                <w:lang w:val="en-GB"/>
              </w:rPr>
              <w:t>configuration</w:t>
            </w:r>
            <w:proofErr w:type="gramEnd"/>
          </w:p>
          <w:p w14:paraId="7EEA482A" w14:textId="77777777" w:rsidR="00D51437" w:rsidRPr="00D51437" w:rsidRDefault="00D51437" w:rsidP="00D51437">
            <w:pPr>
              <w:numPr>
                <w:ilvl w:val="0"/>
                <w:numId w:val="13"/>
              </w:numPr>
              <w:spacing w:after="0"/>
              <w:rPr>
                <w:rFonts w:eastAsia="SimSun"/>
                <w:lang w:val="en-GB"/>
              </w:rPr>
            </w:pPr>
            <w:r w:rsidRPr="00D51437">
              <w:rPr>
                <w:rFonts w:eastAsia="SimSun"/>
                <w:lang w:val="en-GB"/>
              </w:rPr>
              <w:t>Support Option 1-1: LP-WUS monitoring according to the LP-WUS monitoring configuration before drx-onDurationTimer to trigger the starting of the drx-onDurationTimer.</w:t>
            </w:r>
          </w:p>
          <w:p w14:paraId="7CDF7BC6" w14:textId="77777777" w:rsidR="00D51437" w:rsidRPr="00D51437" w:rsidRDefault="00D51437" w:rsidP="00D51437">
            <w:pPr>
              <w:numPr>
                <w:ilvl w:val="0"/>
                <w:numId w:val="13"/>
              </w:numPr>
              <w:spacing w:after="0"/>
              <w:rPr>
                <w:rFonts w:eastAsia="SimSun"/>
                <w:lang w:val="en-GB"/>
              </w:rPr>
            </w:pPr>
            <w:r w:rsidRPr="00D51437">
              <w:rPr>
                <w:rFonts w:eastAsia="SimSun"/>
                <w:lang w:val="en-GB"/>
              </w:rPr>
              <w:t>Support Option 1-2: LP-WUS monitoring outside at least legacy C-DRX active time according to the LP-WUS monitoring configuration to trigger PDCCH monitoring.</w:t>
            </w:r>
          </w:p>
          <w:p w14:paraId="249C5956" w14:textId="77777777" w:rsidR="00D51437" w:rsidRPr="00D51437" w:rsidRDefault="00D51437" w:rsidP="00D51437">
            <w:pPr>
              <w:numPr>
                <w:ilvl w:val="0"/>
                <w:numId w:val="13"/>
              </w:numPr>
              <w:rPr>
                <w:rFonts w:eastAsia="SimSun"/>
                <w:lang w:val="en-GB"/>
              </w:rPr>
            </w:pPr>
            <w:r w:rsidRPr="00D51437">
              <w:rPr>
                <w:rFonts w:eastAsia="SimSun"/>
                <w:lang w:val="en-GB"/>
              </w:rPr>
              <w:t xml:space="preserve">FFS whether/how to support both Option 1-1 and Option 1-2 simultaneously configured for the same </w:t>
            </w:r>
            <w:proofErr w:type="gramStart"/>
            <w:r w:rsidRPr="00D51437">
              <w:rPr>
                <w:rFonts w:eastAsia="SimSun"/>
                <w:lang w:val="en-GB"/>
              </w:rPr>
              <w:t>UE</w:t>
            </w:r>
            <w:proofErr w:type="gramEnd"/>
          </w:p>
          <w:p w14:paraId="37B293F6" w14:textId="188A152D" w:rsidR="00D51437" w:rsidRDefault="00D51437" w:rsidP="00D51437">
            <w:pPr>
              <w:rPr>
                <w:rFonts w:eastAsia="SimSun"/>
                <w:lang w:val="en-GB"/>
              </w:rPr>
            </w:pPr>
            <w:r w:rsidRPr="00D51437">
              <w:rPr>
                <w:rFonts w:eastAsia="SimSun"/>
                <w:lang w:val="en-GB"/>
              </w:rPr>
              <w:t>Note: Above can be revisited considering RAN2 decisions.</w:t>
            </w:r>
          </w:p>
        </w:tc>
      </w:tr>
    </w:tbl>
    <w:p w14:paraId="716AA87F" w14:textId="77777777" w:rsidR="00D51437" w:rsidRPr="00D51437" w:rsidRDefault="00D51437" w:rsidP="00D51437">
      <w:pPr>
        <w:spacing w:beforeLines="50" w:before="120"/>
      </w:pPr>
      <w:r w:rsidRPr="00D51437">
        <w:t>From RAN1 perspective, for RRC CONNECTED mode, PDCCH monitoring is triggered by LP-WUS with C-DRX configuration:</w:t>
      </w:r>
    </w:p>
    <w:p w14:paraId="23CF0780" w14:textId="77777777" w:rsidR="00D51437" w:rsidRPr="00D51437" w:rsidRDefault="00D51437" w:rsidP="00D51437">
      <w:pPr>
        <w:numPr>
          <w:ilvl w:val="0"/>
          <w:numId w:val="15"/>
        </w:numPr>
        <w:spacing w:after="0"/>
      </w:pPr>
      <w:r w:rsidRPr="00D51437">
        <w:t>Option 1-1: LP-WUS triggers drx-onDurationTimer.</w:t>
      </w:r>
    </w:p>
    <w:p w14:paraId="585F7A9D" w14:textId="77777777" w:rsidR="00D51437" w:rsidRPr="00D51437" w:rsidRDefault="00D51437" w:rsidP="00D51437">
      <w:pPr>
        <w:numPr>
          <w:ilvl w:val="0"/>
          <w:numId w:val="15"/>
        </w:numPr>
        <w:spacing w:after="0"/>
      </w:pPr>
      <w:r w:rsidRPr="00D51437">
        <w:t>Option 1-2: LP-WUS triggers PDCCH monitoring outside legacy C-DRX active time.</w:t>
      </w:r>
    </w:p>
    <w:p w14:paraId="42CAF744" w14:textId="32D5D0FB" w:rsidR="00D51437" w:rsidRPr="00D51437" w:rsidRDefault="00D51437" w:rsidP="00D51437">
      <w:pPr>
        <w:numPr>
          <w:ilvl w:val="0"/>
          <w:numId w:val="15"/>
        </w:numPr>
      </w:pPr>
      <w:r w:rsidRPr="00D51437">
        <w:t>FFS: Study simultaneous support for both options.</w:t>
      </w:r>
    </w:p>
    <w:p w14:paraId="6DADF9F4" w14:textId="6BE540B9" w:rsidR="00D51437" w:rsidRPr="00D51437" w:rsidRDefault="00D51437" w:rsidP="00D51437">
      <w:pPr>
        <w:rPr>
          <w:rFonts w:eastAsia="SimSun"/>
        </w:rPr>
      </w:pPr>
      <w:r w:rsidRPr="00D51437">
        <w:t>To accommodate different traffic types in a UE, we need to support both Option 1-1 and Option 1-2. Option 1-1 is suitable for predictable, periodic traffic like VoIP, while Option 1-2 is designed for unpredictable or misaligned periodic traffic such as XR. This report outlines the working assumptions and proposes a strategy to support both options effectively.</w:t>
      </w:r>
    </w:p>
    <w:p w14:paraId="465B017F" w14:textId="69A998F4" w:rsidR="00D51437" w:rsidRPr="00D51437" w:rsidRDefault="00D51437" w:rsidP="00D51437">
      <w:pPr>
        <w:pStyle w:val="Caption"/>
      </w:pPr>
      <w:r>
        <w:t xml:space="preserve">Table </w:t>
      </w:r>
      <w:r w:rsidR="001B2AE3">
        <w:fldChar w:fldCharType="begin"/>
      </w:r>
      <w:r w:rsidR="001B2AE3">
        <w:instrText xml:space="preserve"> SEQ Table \* ARABIC </w:instrText>
      </w:r>
      <w:r w:rsidR="001B2AE3">
        <w:fldChar w:fldCharType="separate"/>
      </w:r>
      <w:r>
        <w:rPr>
          <w:noProof/>
        </w:rPr>
        <w:t>1</w:t>
      </w:r>
      <w:r w:rsidR="001B2AE3">
        <w:rPr>
          <w:noProof/>
        </w:rPr>
        <w:fldChar w:fldCharType="end"/>
      </w:r>
      <w:r>
        <w:t xml:space="preserve">: </w:t>
      </w:r>
      <w:r w:rsidRPr="00D51437">
        <w:t>Traffic Type and PDCCH Monitoring Options</w:t>
      </w:r>
    </w:p>
    <w:tbl>
      <w:tblPr>
        <w:tblStyle w:val="TableGrid"/>
        <w:tblW w:w="0" w:type="auto"/>
        <w:tblLook w:val="04A0" w:firstRow="1" w:lastRow="0" w:firstColumn="1" w:lastColumn="0" w:noHBand="0" w:noVBand="1"/>
        <w:tblCaption w:val=""/>
        <w:tblDescription w:val=""/>
      </w:tblPr>
      <w:tblGrid>
        <w:gridCol w:w="1724"/>
        <w:gridCol w:w="3297"/>
        <w:gridCol w:w="3609"/>
      </w:tblGrid>
      <w:tr w:rsidR="00D51437" w:rsidRPr="00D51437" w14:paraId="19D980D8" w14:textId="77777777" w:rsidTr="00D51437">
        <w:tc>
          <w:tcPr>
            <w:tcW w:w="2124" w:type="dxa"/>
            <w:shd w:val="clear" w:color="auto" w:fill="F2F2F2" w:themeFill="background1" w:themeFillShade="F2"/>
            <w:hideMark/>
          </w:tcPr>
          <w:p w14:paraId="2C5548B8" w14:textId="77777777" w:rsidR="00D51437" w:rsidRPr="00D51437" w:rsidRDefault="00D51437" w:rsidP="00D51437">
            <w:pPr>
              <w:rPr>
                <w:b/>
                <w:bCs/>
              </w:rPr>
            </w:pPr>
            <w:r w:rsidRPr="00D51437">
              <w:rPr>
                <w:b/>
                <w:bCs/>
              </w:rPr>
              <w:t>Feature</w:t>
            </w:r>
          </w:p>
        </w:tc>
        <w:tc>
          <w:tcPr>
            <w:tcW w:w="5548" w:type="dxa"/>
            <w:shd w:val="clear" w:color="auto" w:fill="F2F2F2" w:themeFill="background1" w:themeFillShade="F2"/>
            <w:hideMark/>
          </w:tcPr>
          <w:p w14:paraId="5ED37DAE" w14:textId="77777777" w:rsidR="00D51437" w:rsidRPr="00D51437" w:rsidRDefault="00D51437" w:rsidP="00D51437">
            <w:pPr>
              <w:rPr>
                <w:b/>
                <w:bCs/>
              </w:rPr>
            </w:pPr>
            <w:r w:rsidRPr="00D51437">
              <w:rPr>
                <w:b/>
                <w:bCs/>
              </w:rPr>
              <w:t>Option 1-1: VoIP Type Traffic</w:t>
            </w:r>
          </w:p>
        </w:tc>
        <w:tc>
          <w:tcPr>
            <w:tcW w:w="6451" w:type="dxa"/>
            <w:shd w:val="clear" w:color="auto" w:fill="F2F2F2" w:themeFill="background1" w:themeFillShade="F2"/>
            <w:hideMark/>
          </w:tcPr>
          <w:p w14:paraId="728956F2" w14:textId="77777777" w:rsidR="00D51437" w:rsidRPr="00D51437" w:rsidRDefault="00D51437" w:rsidP="00D51437">
            <w:pPr>
              <w:rPr>
                <w:b/>
                <w:bCs/>
              </w:rPr>
            </w:pPr>
            <w:r w:rsidRPr="00D51437">
              <w:rPr>
                <w:b/>
                <w:bCs/>
              </w:rPr>
              <w:t>Option 1-2: XR Type Traffic</w:t>
            </w:r>
          </w:p>
        </w:tc>
      </w:tr>
      <w:tr w:rsidR="00D51437" w:rsidRPr="00D51437" w14:paraId="76EBEE52" w14:textId="77777777" w:rsidTr="00D51437">
        <w:tc>
          <w:tcPr>
            <w:tcW w:w="2124" w:type="dxa"/>
            <w:hideMark/>
          </w:tcPr>
          <w:p w14:paraId="4830ACEB" w14:textId="77777777" w:rsidR="00D51437" w:rsidRPr="00D51437" w:rsidRDefault="00D51437" w:rsidP="00D51437">
            <w:r w:rsidRPr="00D51437">
              <w:t>Characteristics</w:t>
            </w:r>
          </w:p>
        </w:tc>
        <w:tc>
          <w:tcPr>
            <w:tcW w:w="5548" w:type="dxa"/>
            <w:hideMark/>
          </w:tcPr>
          <w:p w14:paraId="0E669408" w14:textId="77777777" w:rsidR="00D51437" w:rsidRPr="00D51437" w:rsidRDefault="00D51437" w:rsidP="00D51437">
            <w:r w:rsidRPr="00D51437">
              <w:t>Predictable and periodic</w:t>
            </w:r>
          </w:p>
        </w:tc>
        <w:tc>
          <w:tcPr>
            <w:tcW w:w="6522" w:type="dxa"/>
            <w:hideMark/>
          </w:tcPr>
          <w:p w14:paraId="1049B686" w14:textId="77777777" w:rsidR="00D51437" w:rsidRPr="00D51437" w:rsidRDefault="00D51437" w:rsidP="00D51437">
            <w:r w:rsidRPr="00D51437">
              <w:t>Unpredictable or periodic but not aligned with current DRX cycle</w:t>
            </w:r>
          </w:p>
        </w:tc>
      </w:tr>
      <w:tr w:rsidR="00D51437" w:rsidRPr="00D51437" w14:paraId="7A476A76" w14:textId="77777777" w:rsidTr="00D51437">
        <w:tc>
          <w:tcPr>
            <w:tcW w:w="2124" w:type="dxa"/>
            <w:hideMark/>
          </w:tcPr>
          <w:p w14:paraId="5422B01B" w14:textId="77777777" w:rsidR="00D51437" w:rsidRPr="00D51437" w:rsidRDefault="00D51437" w:rsidP="00D51437">
            <w:r w:rsidRPr="00D51437">
              <w:t>LP-WUS Usage</w:t>
            </w:r>
          </w:p>
        </w:tc>
        <w:tc>
          <w:tcPr>
            <w:tcW w:w="5548" w:type="dxa"/>
            <w:hideMark/>
          </w:tcPr>
          <w:p w14:paraId="51CAE070" w14:textId="77777777" w:rsidR="00D51437" w:rsidRPr="00D51437" w:rsidRDefault="00D51437" w:rsidP="00D51437">
            <w:r w:rsidRPr="00D51437">
              <w:t>Minimal, as the traffic pattern is predictable</w:t>
            </w:r>
          </w:p>
        </w:tc>
        <w:tc>
          <w:tcPr>
            <w:tcW w:w="6451" w:type="dxa"/>
            <w:hideMark/>
          </w:tcPr>
          <w:p w14:paraId="6F11005A" w14:textId="77777777" w:rsidR="00D51437" w:rsidRPr="00D51437" w:rsidRDefault="00D51437" w:rsidP="00D51437">
            <w:r w:rsidRPr="00D51437">
              <w:t>Frequent, to meet latency requirements</w:t>
            </w:r>
          </w:p>
        </w:tc>
      </w:tr>
      <w:tr w:rsidR="00D51437" w:rsidRPr="00D51437" w14:paraId="6AB595CA" w14:textId="77777777" w:rsidTr="00D51437">
        <w:tc>
          <w:tcPr>
            <w:tcW w:w="2151" w:type="dxa"/>
            <w:hideMark/>
          </w:tcPr>
          <w:p w14:paraId="20CC351E" w14:textId="77777777" w:rsidR="00D51437" w:rsidRPr="00D51437" w:rsidRDefault="00D51437" w:rsidP="00D51437">
            <w:r w:rsidRPr="00D51437">
              <w:lastRenderedPageBreak/>
              <w:t>PDCCH Monitoring</w:t>
            </w:r>
          </w:p>
        </w:tc>
        <w:tc>
          <w:tcPr>
            <w:tcW w:w="5576" w:type="dxa"/>
            <w:hideMark/>
          </w:tcPr>
          <w:p w14:paraId="551E8A4D" w14:textId="77777777" w:rsidR="00D51437" w:rsidRPr="00D51437" w:rsidRDefault="00D51437" w:rsidP="00D51437">
            <w:r w:rsidRPr="00D51437">
              <w:rPr>
                <w:rFonts w:hint="eastAsia"/>
              </w:rPr>
              <w:t>Triggered by LP-WUS before the</w:t>
            </w:r>
            <w:r w:rsidRPr="00D51437">
              <w:t> </w:t>
            </w:r>
            <w:r w:rsidRPr="00D51437">
              <w:rPr>
                <w:rFonts w:hint="eastAsia"/>
              </w:rPr>
              <w:t>drx-onDurationTimer</w:t>
            </w:r>
          </w:p>
        </w:tc>
        <w:tc>
          <w:tcPr>
            <w:tcW w:w="6641" w:type="dxa"/>
            <w:hideMark/>
          </w:tcPr>
          <w:p w14:paraId="0FAC93FA" w14:textId="77777777" w:rsidR="00D51437" w:rsidRPr="00D51437" w:rsidRDefault="00D51437" w:rsidP="00D51437">
            <w:r w:rsidRPr="00D51437">
              <w:t>Triggered by LP-WUS outside at least the legacy C-DRX active time</w:t>
            </w:r>
          </w:p>
        </w:tc>
      </w:tr>
    </w:tbl>
    <w:p w14:paraId="4E7406A6" w14:textId="29EC4575" w:rsidR="004029F2" w:rsidRDefault="00D51437" w:rsidP="00D51437">
      <w:pPr>
        <w:spacing w:beforeLines="50" w:before="120"/>
      </w:pPr>
      <w:r w:rsidRPr="00D51437">
        <w:t>Supporting both Option 1-1 and Option 1-2 is essential for handling various traffic types in a UE. If simultaneous support is not feasible, prioritizing Option 1-1 with different DRX configurations as a workaround for Option 1-2 is recommended. This approach ensures flexibility and efficiency in managing different traffic patterns.</w:t>
      </w:r>
    </w:p>
    <w:p w14:paraId="2B9D8407" w14:textId="7A0E7F15" w:rsidR="00186BFE" w:rsidRPr="00186BFE" w:rsidRDefault="00186BFE" w:rsidP="00186BFE">
      <w:pPr>
        <w:spacing w:beforeLines="50" w:before="120"/>
        <w:ind w:left="1440" w:hanging="1440"/>
        <w:rPr>
          <w:rFonts w:eastAsia="SimSun"/>
          <w:b/>
          <w:bCs/>
        </w:rPr>
      </w:pPr>
      <w:bookmarkStart w:id="1" w:name="OLE_LINK7"/>
      <w:r w:rsidRPr="00186BFE">
        <w:rPr>
          <w:rFonts w:eastAsia="SimSun" w:hint="eastAsia"/>
          <w:b/>
          <w:bCs/>
        </w:rPr>
        <w:t>O</w:t>
      </w:r>
      <w:r w:rsidRPr="00186BFE">
        <w:rPr>
          <w:rFonts w:eastAsia="SimSun"/>
          <w:b/>
          <w:bCs/>
        </w:rPr>
        <w:t xml:space="preserve">bservation 1: </w:t>
      </w:r>
      <w:r w:rsidRPr="00186BFE">
        <w:rPr>
          <w:rFonts w:eastAsia="SimSun"/>
          <w:b/>
          <w:bCs/>
        </w:rPr>
        <w:tab/>
        <w:t>Option 1-1 is suitable for predictable, periodic traffic like VoIP, while Option 1-2 is designed for unpredictable or misaligned periodic traffic such as XR.</w:t>
      </w:r>
    </w:p>
    <w:p w14:paraId="46FF8608" w14:textId="3A903596" w:rsidR="00D51437" w:rsidRDefault="000A68B0">
      <w:pPr>
        <w:ind w:left="1440" w:hanging="1440"/>
        <w:rPr>
          <w:b/>
        </w:rPr>
      </w:pPr>
      <w:bookmarkStart w:id="2" w:name="OLE_LINK1"/>
      <w:r>
        <w:rPr>
          <w:b/>
        </w:rPr>
        <w:t>Proposal 1:</w:t>
      </w:r>
      <w:r>
        <w:rPr>
          <w:b/>
        </w:rPr>
        <w:tab/>
      </w:r>
      <w:r w:rsidR="00D51437" w:rsidRPr="00D51437">
        <w:rPr>
          <w:b/>
        </w:rPr>
        <w:t>Support both Option 1-1 and Option 1-2 for PDCCH monitoring in RRC CONNECTED mode to accommodate different traffic types.</w:t>
      </w:r>
    </w:p>
    <w:p w14:paraId="4C348D43" w14:textId="45C21F69" w:rsidR="004029F2" w:rsidRDefault="00D51437">
      <w:pPr>
        <w:pStyle w:val="Heading1"/>
      </w:pPr>
      <w:bookmarkStart w:id="3" w:name="OLE_LINK5"/>
      <w:bookmarkEnd w:id="2"/>
      <w:bookmarkEnd w:id="0"/>
      <w:bookmarkEnd w:id="1"/>
      <w:r>
        <w:t>Minimum Time Gap Report</w:t>
      </w:r>
    </w:p>
    <w:tbl>
      <w:tblPr>
        <w:tblStyle w:val="TableGrid"/>
        <w:tblW w:w="0" w:type="auto"/>
        <w:tblLook w:val="04A0" w:firstRow="1" w:lastRow="0" w:firstColumn="1" w:lastColumn="0" w:noHBand="0" w:noVBand="1"/>
      </w:tblPr>
      <w:tblGrid>
        <w:gridCol w:w="8630"/>
      </w:tblGrid>
      <w:tr w:rsidR="00D51437" w14:paraId="3E5D990C" w14:textId="77777777" w:rsidTr="00D51437">
        <w:tc>
          <w:tcPr>
            <w:tcW w:w="8630" w:type="dxa"/>
          </w:tcPr>
          <w:p w14:paraId="1A92CF62" w14:textId="77777777" w:rsidR="00D51437" w:rsidRPr="00D51437" w:rsidRDefault="00D51437" w:rsidP="00D51437">
            <w:pPr>
              <w:rPr>
                <w:b/>
                <w:bCs/>
                <w:lang w:val="en-GB"/>
              </w:rPr>
            </w:pPr>
            <w:r w:rsidRPr="00D51437">
              <w:rPr>
                <w:b/>
                <w:bCs/>
                <w:highlight w:val="green"/>
                <w:lang w:val="en-GB"/>
              </w:rPr>
              <w:t>Agreement</w:t>
            </w:r>
          </w:p>
          <w:p w14:paraId="0D2A9110" w14:textId="77777777" w:rsidR="00D51437" w:rsidRPr="00D51437" w:rsidRDefault="00D51437" w:rsidP="00D51437">
            <w:pPr>
              <w:rPr>
                <w:lang w:val="en-GB"/>
              </w:rPr>
            </w:pPr>
            <w:r w:rsidRPr="00D51437">
              <w:rPr>
                <w:lang w:val="en-GB"/>
              </w:rPr>
              <w:t>Select one of the following alternatives in RAN1#</w:t>
            </w:r>
            <w:proofErr w:type="gramStart"/>
            <w:r w:rsidRPr="00D51437">
              <w:rPr>
                <w:lang w:val="en-GB"/>
              </w:rPr>
              <w:t>118bis</w:t>
            </w:r>
            <w:proofErr w:type="gramEnd"/>
          </w:p>
          <w:p w14:paraId="350BC31B" w14:textId="77777777" w:rsidR="00D51437" w:rsidRPr="00D51437" w:rsidRDefault="00D51437" w:rsidP="00D51437">
            <w:pPr>
              <w:rPr>
                <w:lang w:val="en-GB"/>
              </w:rPr>
            </w:pPr>
            <w:r w:rsidRPr="00D51437">
              <w:rPr>
                <w:u w:val="single"/>
                <w:lang w:val="en-GB"/>
              </w:rPr>
              <w:t>Alt 1</w:t>
            </w:r>
          </w:p>
          <w:p w14:paraId="1F48AC0E" w14:textId="77777777" w:rsidR="00D51437" w:rsidRPr="00D51437" w:rsidRDefault="00D51437" w:rsidP="00D51437">
            <w:pPr>
              <w:numPr>
                <w:ilvl w:val="0"/>
                <w:numId w:val="18"/>
              </w:numPr>
              <w:spacing w:after="0"/>
              <w:rPr>
                <w:lang w:val="en-GB"/>
              </w:rPr>
            </w:pPr>
            <w:r w:rsidRPr="00D51437">
              <w:rPr>
                <w:lang w:val="en-GB"/>
              </w:rPr>
              <w:t>For RRC CONNECTED mode, UE reports one value for each SCS from X candidate values for the determination of the minimum time gap between LP-WUS reception and MR to start PDCCH monitoring via UE capability reporting.</w:t>
            </w:r>
          </w:p>
          <w:p w14:paraId="41FD4A9F" w14:textId="77777777" w:rsidR="00D51437" w:rsidRPr="00D51437" w:rsidRDefault="00D51437" w:rsidP="00D51437">
            <w:pPr>
              <w:numPr>
                <w:ilvl w:val="1"/>
                <w:numId w:val="18"/>
              </w:numPr>
              <w:spacing w:after="0"/>
              <w:rPr>
                <w:lang w:val="en-GB"/>
              </w:rPr>
            </w:pPr>
            <w:r w:rsidRPr="00D51437">
              <w:rPr>
                <w:lang w:val="en-GB"/>
              </w:rPr>
              <w:t>FFS: X</w:t>
            </w:r>
          </w:p>
          <w:p w14:paraId="2D249A6E" w14:textId="77777777" w:rsidR="00D51437" w:rsidRPr="00D51437" w:rsidRDefault="00D51437" w:rsidP="00D51437">
            <w:pPr>
              <w:numPr>
                <w:ilvl w:val="1"/>
                <w:numId w:val="18"/>
              </w:numPr>
              <w:rPr>
                <w:lang w:val="en-GB"/>
              </w:rPr>
            </w:pPr>
            <w:r w:rsidRPr="00D51437">
              <w:rPr>
                <w:lang w:val="en-GB"/>
              </w:rPr>
              <w:t>FFS: definition of reported value</w:t>
            </w:r>
          </w:p>
          <w:p w14:paraId="704535E4" w14:textId="77777777" w:rsidR="00D51437" w:rsidRPr="00D51437" w:rsidRDefault="00D51437" w:rsidP="00D51437">
            <w:pPr>
              <w:rPr>
                <w:lang w:val="sv-SE"/>
              </w:rPr>
            </w:pPr>
            <w:r w:rsidRPr="00D51437">
              <w:rPr>
                <w:u w:val="single"/>
                <w:lang w:val="sv-SE"/>
              </w:rPr>
              <w:t>Alt2</w:t>
            </w:r>
          </w:p>
          <w:p w14:paraId="2A31540E" w14:textId="77777777" w:rsidR="00D51437" w:rsidRPr="00D51437" w:rsidRDefault="00D51437" w:rsidP="00D51437">
            <w:pPr>
              <w:numPr>
                <w:ilvl w:val="0"/>
                <w:numId w:val="19"/>
              </w:numPr>
              <w:spacing w:after="0"/>
              <w:rPr>
                <w:lang w:val="en-GB"/>
              </w:rPr>
            </w:pPr>
            <w:r w:rsidRPr="00D51437">
              <w:rPr>
                <w:lang w:val="en-GB"/>
              </w:rPr>
              <w:t>For RRC CONNECTED mode, UE reports multiple values for each SCS from X candidate values for the determination of the minimum time gap between LP-WUS reception and MR to start PDCCH monitoring via UE capability reporting.</w:t>
            </w:r>
          </w:p>
          <w:p w14:paraId="41726A0A" w14:textId="77777777" w:rsidR="00D51437" w:rsidRPr="00D51437" w:rsidRDefault="00D51437" w:rsidP="00D51437">
            <w:pPr>
              <w:numPr>
                <w:ilvl w:val="1"/>
                <w:numId w:val="19"/>
              </w:numPr>
              <w:spacing w:after="0"/>
              <w:rPr>
                <w:lang w:val="en-GB"/>
              </w:rPr>
            </w:pPr>
            <w:r w:rsidRPr="00D51437">
              <w:rPr>
                <w:lang w:val="en-GB"/>
              </w:rPr>
              <w:t>FFS: X</w:t>
            </w:r>
          </w:p>
          <w:p w14:paraId="5D5ACA03" w14:textId="77777777" w:rsidR="00D51437" w:rsidRPr="00D51437" w:rsidRDefault="00D51437" w:rsidP="00D51437">
            <w:pPr>
              <w:numPr>
                <w:ilvl w:val="1"/>
                <w:numId w:val="19"/>
              </w:numPr>
              <w:spacing w:after="0"/>
              <w:rPr>
                <w:lang w:val="en-GB"/>
              </w:rPr>
            </w:pPr>
            <w:r w:rsidRPr="00D51437">
              <w:rPr>
                <w:lang w:val="en-GB"/>
              </w:rPr>
              <w:t>FFS: definition of reported value</w:t>
            </w:r>
          </w:p>
          <w:p w14:paraId="7F04C0C2" w14:textId="77777777" w:rsidR="00D51437" w:rsidRPr="00D51437" w:rsidRDefault="00D51437" w:rsidP="00D51437">
            <w:pPr>
              <w:numPr>
                <w:ilvl w:val="1"/>
                <w:numId w:val="19"/>
              </w:numPr>
              <w:spacing w:after="0"/>
              <w:rPr>
                <w:lang w:val="en-GB"/>
              </w:rPr>
            </w:pPr>
            <w:r w:rsidRPr="00D51437">
              <w:rPr>
                <w:lang w:val="en-GB"/>
              </w:rPr>
              <w:t xml:space="preserve">Different minimum time gaps correspond to different sleep </w:t>
            </w:r>
            <w:proofErr w:type="gramStart"/>
            <w:r w:rsidRPr="00D51437">
              <w:rPr>
                <w:lang w:val="en-GB"/>
              </w:rPr>
              <w:t>states</w:t>
            </w:r>
            <w:proofErr w:type="gramEnd"/>
          </w:p>
          <w:p w14:paraId="15281941" w14:textId="176514A2" w:rsidR="00D51437" w:rsidRPr="00D51437" w:rsidRDefault="00D51437" w:rsidP="00D51437">
            <w:pPr>
              <w:numPr>
                <w:ilvl w:val="1"/>
                <w:numId w:val="19"/>
              </w:numPr>
              <w:rPr>
                <w:lang w:val="en-GB"/>
              </w:rPr>
            </w:pPr>
            <w:r w:rsidRPr="00D51437">
              <w:rPr>
                <w:lang w:val="en-GB"/>
              </w:rPr>
              <w:t>Companies are encouraged to details on how the reported values are to be used by the network</w:t>
            </w:r>
          </w:p>
        </w:tc>
      </w:tr>
    </w:tbl>
    <w:p w14:paraId="2DCBFE40" w14:textId="77777777" w:rsidR="00D51437" w:rsidRPr="00D51437" w:rsidRDefault="00D51437" w:rsidP="00D51437">
      <w:pPr>
        <w:spacing w:beforeLines="50" w:before="120"/>
      </w:pPr>
      <w:r w:rsidRPr="00D51437">
        <w:t>In RAN1#118bis, there are two alternatives for determining the minimum time gap between LP-WUS reception and MR to start PDCCH monitoring in RRC CONNECTED mode:</w:t>
      </w:r>
    </w:p>
    <w:p w14:paraId="05E5A064" w14:textId="77777777" w:rsidR="00D51437" w:rsidRPr="00D51437" w:rsidRDefault="00D51437" w:rsidP="00D51437">
      <w:pPr>
        <w:numPr>
          <w:ilvl w:val="0"/>
          <w:numId w:val="21"/>
        </w:numPr>
        <w:spacing w:after="0"/>
      </w:pPr>
      <w:r w:rsidRPr="00D51437">
        <w:t>Alt 1: UE reports one value per SCS.</w:t>
      </w:r>
    </w:p>
    <w:p w14:paraId="5546C636" w14:textId="77777777" w:rsidR="00D51437" w:rsidRPr="00D51437" w:rsidRDefault="00D51437" w:rsidP="00D51437">
      <w:pPr>
        <w:numPr>
          <w:ilvl w:val="0"/>
          <w:numId w:val="21"/>
        </w:numPr>
      </w:pPr>
      <w:r w:rsidRPr="00D51437">
        <w:t>Alt 2: UE reports multiple values per SCS, corresponding to different sleep states.</w:t>
      </w:r>
    </w:p>
    <w:p w14:paraId="1B8A20AC" w14:textId="6424E787" w:rsidR="00D51437" w:rsidRDefault="00D51437" w:rsidP="00D51437">
      <w:r w:rsidRPr="00D51437">
        <w:t>We support Alt 1. Reporting one value per SCS simplifies the process, reduces complexity, and minimizes reporting overhead.</w:t>
      </w:r>
      <w:r>
        <w:t xml:space="preserve"> For simplicity, we recommend reusing the same values from R16 DCI format 2-6.</w:t>
      </w:r>
    </w:p>
    <w:p w14:paraId="4F1E1103" w14:textId="1BA48EC4" w:rsidR="00186BFE" w:rsidRPr="00186BFE" w:rsidRDefault="00186BFE" w:rsidP="00186BFE">
      <w:pPr>
        <w:ind w:left="1440" w:hanging="1440"/>
        <w:rPr>
          <w:rFonts w:eastAsia="SimSun"/>
          <w:b/>
          <w:bCs/>
        </w:rPr>
      </w:pPr>
      <w:bookmarkStart w:id="4" w:name="OLE_LINK8"/>
      <w:r w:rsidRPr="00186BFE">
        <w:rPr>
          <w:rFonts w:eastAsia="SimSun" w:hint="eastAsia"/>
          <w:b/>
          <w:bCs/>
        </w:rPr>
        <w:t>O</w:t>
      </w:r>
      <w:r w:rsidRPr="00186BFE">
        <w:rPr>
          <w:rFonts w:eastAsia="SimSun"/>
          <w:b/>
          <w:bCs/>
        </w:rPr>
        <w:t xml:space="preserve">bservation 2: </w:t>
      </w:r>
      <w:r w:rsidRPr="00186BFE">
        <w:rPr>
          <w:rFonts w:eastAsia="SimSun"/>
          <w:b/>
          <w:bCs/>
        </w:rPr>
        <w:tab/>
        <w:t>Reporting one value per SCS simplifies the process, reduces complexity, and minimizes reporting overhead.</w:t>
      </w:r>
    </w:p>
    <w:p w14:paraId="2DCC83BE" w14:textId="6CA02638" w:rsidR="00D51437" w:rsidRPr="00D51437" w:rsidRDefault="00D51437" w:rsidP="00D51437">
      <w:pPr>
        <w:ind w:left="1440" w:hanging="1440"/>
        <w:rPr>
          <w:rFonts w:eastAsia="SimSun"/>
        </w:rPr>
      </w:pPr>
      <w:bookmarkStart w:id="5" w:name="OLE_LINK2"/>
      <w:r w:rsidRPr="00D51437">
        <w:rPr>
          <w:b/>
          <w:bCs/>
        </w:rPr>
        <w:t xml:space="preserve">Proposal 2: </w:t>
      </w:r>
      <w:r>
        <w:rPr>
          <w:b/>
          <w:bCs/>
        </w:rPr>
        <w:tab/>
      </w:r>
      <w:r w:rsidR="00186BFE" w:rsidRPr="00186BFE">
        <w:rPr>
          <w:b/>
          <w:bCs/>
        </w:rPr>
        <w:t>UE reports one value per SCS for the minimum time gap, simplifying the process and reducing reporting overhead. For the reporting value, consider reusing the minimum time gap values of DCI format 2-6 from 38.213 Table 10.3-1.</w:t>
      </w:r>
    </w:p>
    <w:bookmarkEnd w:id="5"/>
    <w:bookmarkEnd w:id="3"/>
    <w:bookmarkEnd w:id="4"/>
    <w:p w14:paraId="10095526" w14:textId="59444891" w:rsidR="00D51437" w:rsidRPr="00D51437" w:rsidRDefault="00D51437" w:rsidP="00D51437">
      <w:pPr>
        <w:jc w:val="center"/>
        <w:rPr>
          <w:rFonts w:eastAsia="SimSun"/>
        </w:rPr>
      </w:pPr>
      <w:r w:rsidRPr="00D51437">
        <w:rPr>
          <w:noProof/>
        </w:rPr>
        <w:drawing>
          <wp:inline distT="0" distB="0" distL="0" distR="0" wp14:anchorId="58DCE863" wp14:editId="4DD212B4">
            <wp:extent cx="2218414" cy="134368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23100" cy="1346518"/>
                    </a:xfrm>
                    <a:prstGeom prst="rect">
                      <a:avLst/>
                    </a:prstGeom>
                    <a:noFill/>
                    <a:ln>
                      <a:noFill/>
                    </a:ln>
                  </pic:spPr>
                </pic:pic>
              </a:graphicData>
            </a:graphic>
          </wp:inline>
        </w:drawing>
      </w:r>
    </w:p>
    <w:p w14:paraId="0F62B7A9" w14:textId="62CEBCF8" w:rsidR="004029F2" w:rsidRDefault="00D51437">
      <w:pPr>
        <w:pStyle w:val="Heading1"/>
      </w:pPr>
      <w:bookmarkStart w:id="6" w:name="OLE_LINK6"/>
      <w:r>
        <w:t>LP-WUS of CA</w:t>
      </w:r>
    </w:p>
    <w:tbl>
      <w:tblPr>
        <w:tblStyle w:val="TableGrid"/>
        <w:tblW w:w="0" w:type="auto"/>
        <w:tblLook w:val="04A0" w:firstRow="1" w:lastRow="0" w:firstColumn="1" w:lastColumn="0" w:noHBand="0" w:noVBand="1"/>
      </w:tblPr>
      <w:tblGrid>
        <w:gridCol w:w="8630"/>
      </w:tblGrid>
      <w:tr w:rsidR="00D51437" w14:paraId="21DB2348" w14:textId="77777777" w:rsidTr="00D51437">
        <w:tc>
          <w:tcPr>
            <w:tcW w:w="8630" w:type="dxa"/>
          </w:tcPr>
          <w:p w14:paraId="6D017486" w14:textId="77777777" w:rsidR="00D51437" w:rsidRPr="00D51437" w:rsidRDefault="00D51437" w:rsidP="00D51437">
            <w:pPr>
              <w:rPr>
                <w:rFonts w:eastAsia="SimSun"/>
                <w:b/>
                <w:bCs/>
                <w:lang w:val="en-GB"/>
              </w:rPr>
            </w:pPr>
            <w:r w:rsidRPr="00D51437">
              <w:rPr>
                <w:rFonts w:eastAsia="SimSun"/>
                <w:b/>
                <w:bCs/>
                <w:highlight w:val="green"/>
                <w:lang w:val="en-GB"/>
              </w:rPr>
              <w:t>Agreement</w:t>
            </w:r>
          </w:p>
          <w:p w14:paraId="6BE01DFB" w14:textId="77777777" w:rsidR="00D51437" w:rsidRPr="00D51437" w:rsidRDefault="00D51437" w:rsidP="00D51437">
            <w:pPr>
              <w:rPr>
                <w:rFonts w:eastAsia="SimSun"/>
                <w:lang w:val="en-GB"/>
              </w:rPr>
            </w:pPr>
            <w:r w:rsidRPr="00D51437">
              <w:rPr>
                <w:rFonts w:eastAsia="SimSun"/>
                <w:lang w:val="en-GB"/>
              </w:rPr>
              <w:t xml:space="preserve">LP-WUS is at least supported for the case where a UE is configured with CA in RRC CONNECTED </w:t>
            </w:r>
            <w:proofErr w:type="gramStart"/>
            <w:r w:rsidRPr="00D51437">
              <w:rPr>
                <w:rFonts w:eastAsia="SimSun"/>
                <w:lang w:val="en-GB"/>
              </w:rPr>
              <w:t>mode</w:t>
            </w:r>
            <w:proofErr w:type="gramEnd"/>
          </w:p>
          <w:p w14:paraId="1CA93175" w14:textId="18CC9D26" w:rsidR="00D51437" w:rsidRPr="00D51437" w:rsidRDefault="00D51437" w:rsidP="00D51437">
            <w:pPr>
              <w:numPr>
                <w:ilvl w:val="0"/>
                <w:numId w:val="23"/>
              </w:numPr>
              <w:rPr>
                <w:rFonts w:eastAsia="SimSun"/>
                <w:lang w:val="en-GB"/>
              </w:rPr>
            </w:pPr>
            <w:r w:rsidRPr="00D51437">
              <w:rPr>
                <w:rFonts w:eastAsia="SimSun"/>
                <w:lang w:val="en-GB"/>
              </w:rPr>
              <w:t>FFS: DC</w:t>
            </w:r>
          </w:p>
        </w:tc>
      </w:tr>
    </w:tbl>
    <w:p w14:paraId="6532AFBB" w14:textId="07F9CE93" w:rsidR="00D51437" w:rsidRDefault="00D51437" w:rsidP="00D51437">
      <w:pPr>
        <w:spacing w:beforeLines="50" w:before="120"/>
        <w:rPr>
          <w:rFonts w:eastAsia="SimSun"/>
        </w:rPr>
      </w:pPr>
      <w:r w:rsidRPr="00D51437">
        <w:rPr>
          <w:rFonts w:eastAsia="SimSun"/>
        </w:rPr>
        <w:t>For CA, it is beneficial to support LP-WUS to wake up only part of the carriers to save power. We support using a bitmap to indicate one or multiple carriers when a UE receives an LP-WUS. This method allows for flexible data scheduling and power-saving opportunities. Some UEs can turn off RF components specific to certain carriers, so there's no need to turn all carriers on or off. Using a bitmap provides flexibility for the network and power-saving benefits for the UE.</w:t>
      </w:r>
    </w:p>
    <w:p w14:paraId="5974D88A" w14:textId="0BF3AC9D" w:rsidR="00186BFE" w:rsidRPr="00D51437" w:rsidRDefault="00186BFE" w:rsidP="00186BFE">
      <w:pPr>
        <w:spacing w:beforeLines="50" w:before="120"/>
        <w:ind w:left="1440" w:hanging="1440"/>
        <w:rPr>
          <w:rFonts w:eastAsia="SimSun"/>
        </w:rPr>
      </w:pPr>
      <w:bookmarkStart w:id="7" w:name="OLE_LINK9"/>
      <w:r w:rsidRPr="00186BFE">
        <w:rPr>
          <w:rFonts w:eastAsia="SimSun"/>
          <w:b/>
          <w:bCs/>
        </w:rPr>
        <w:t xml:space="preserve">Observation 3: </w:t>
      </w:r>
      <w:r w:rsidRPr="00186BFE">
        <w:rPr>
          <w:rFonts w:eastAsia="SimSun"/>
          <w:b/>
          <w:bCs/>
        </w:rPr>
        <w:tab/>
        <w:t>Supporting LP-WUS for Carrier Aggregation (CA) in RRC CONNECTED mode can save power by waking up only part of the carriers</w:t>
      </w:r>
      <w:r w:rsidRPr="00186BFE">
        <w:rPr>
          <w:rFonts w:eastAsia="SimSun"/>
        </w:rPr>
        <w:t>.</w:t>
      </w:r>
    </w:p>
    <w:p w14:paraId="1E3C7A21" w14:textId="046249A9" w:rsidR="004029F2" w:rsidRDefault="000A68B0">
      <w:pPr>
        <w:ind w:left="1440" w:hanging="1440"/>
      </w:pPr>
      <w:bookmarkStart w:id="8" w:name="OLE_LINK3"/>
      <w:r>
        <w:rPr>
          <w:b/>
        </w:rPr>
        <w:t xml:space="preserve">Proposal </w:t>
      </w:r>
      <w:r w:rsidR="00186BFE">
        <w:rPr>
          <w:b/>
        </w:rPr>
        <w:t>3</w:t>
      </w:r>
      <w:r>
        <w:rPr>
          <w:b/>
        </w:rPr>
        <w:t>:</w:t>
      </w:r>
      <w:r>
        <w:rPr>
          <w:b/>
        </w:rPr>
        <w:tab/>
      </w:r>
      <w:r w:rsidR="00186BFE" w:rsidRPr="00186BFE">
        <w:rPr>
          <w:b/>
        </w:rPr>
        <w:t>Support LP-WUS for CA in RRC CONNECTED mode using a bitmap to wake up specific carriers, enabling flexible scheduling and power savings.</w:t>
      </w:r>
    </w:p>
    <w:bookmarkEnd w:id="8"/>
    <w:bookmarkEnd w:id="6"/>
    <w:bookmarkEnd w:id="7"/>
    <w:p w14:paraId="1126154A" w14:textId="77777777" w:rsidR="004029F2" w:rsidRDefault="000A68B0">
      <w:pPr>
        <w:pStyle w:val="Heading1"/>
      </w:pPr>
      <w:r>
        <w:t>Conclusion</w:t>
      </w:r>
    </w:p>
    <w:p w14:paraId="7D0B6E6D" w14:textId="06C54C23" w:rsidR="004029F2" w:rsidRDefault="000A68B0">
      <w:r>
        <w:t xml:space="preserve">In this contribution, we have the following </w:t>
      </w:r>
      <w:r w:rsidR="00186BFE">
        <w:t xml:space="preserve">observations and </w:t>
      </w:r>
      <w:r>
        <w:t>proposals:</w:t>
      </w:r>
    </w:p>
    <w:p w14:paraId="70950063" w14:textId="77777777" w:rsidR="00186BFE" w:rsidRPr="00186BFE" w:rsidRDefault="00186BFE" w:rsidP="00186BFE">
      <w:pPr>
        <w:ind w:left="1440" w:hanging="1440"/>
        <w:rPr>
          <w:b/>
        </w:rPr>
      </w:pPr>
      <w:r w:rsidRPr="00186BFE">
        <w:rPr>
          <w:b/>
        </w:rPr>
        <w:t xml:space="preserve">Observation 1: </w:t>
      </w:r>
      <w:r w:rsidRPr="00186BFE">
        <w:rPr>
          <w:b/>
        </w:rPr>
        <w:tab/>
        <w:t>Option 1-1 is suitable for predictable, periodic traffic like VoIP, while Option 1-2 is designed for unpredictable or misaligned periodic traffic such as XR.</w:t>
      </w:r>
    </w:p>
    <w:p w14:paraId="57DDD6FF" w14:textId="1F3CD0C6" w:rsidR="004E0634" w:rsidRDefault="00186BFE" w:rsidP="00186BFE">
      <w:pPr>
        <w:ind w:left="1440" w:hanging="1440"/>
        <w:rPr>
          <w:b/>
        </w:rPr>
      </w:pPr>
      <w:r w:rsidRPr="00186BFE">
        <w:rPr>
          <w:b/>
        </w:rPr>
        <w:t>Proposal 1:</w:t>
      </w:r>
      <w:r w:rsidRPr="00186BFE">
        <w:rPr>
          <w:b/>
        </w:rPr>
        <w:tab/>
        <w:t>Support both Option 1-1 and Option 1-2 for PDCCH monitoring in RRC CONNECTED mode to accommodate different traffic types.</w:t>
      </w:r>
    </w:p>
    <w:p w14:paraId="65189FD2" w14:textId="77777777" w:rsidR="00186BFE" w:rsidRDefault="00186BFE" w:rsidP="00186BFE">
      <w:pPr>
        <w:ind w:left="1440" w:hanging="1440"/>
        <w:rPr>
          <w:rFonts w:eastAsia="SimSun"/>
          <w:b/>
          <w:bCs/>
        </w:rPr>
      </w:pPr>
      <w:r>
        <w:rPr>
          <w:rFonts w:eastAsia="SimSun"/>
          <w:b/>
          <w:bCs/>
        </w:rPr>
        <w:t xml:space="preserve">Observation 2: </w:t>
      </w:r>
      <w:r>
        <w:rPr>
          <w:rFonts w:eastAsia="SimSun"/>
          <w:b/>
          <w:bCs/>
        </w:rPr>
        <w:tab/>
        <w:t>Reporting one value per SCS simplifies the process, reduces complexity, and minimizes reporting overhead.</w:t>
      </w:r>
    </w:p>
    <w:p w14:paraId="7CB82349" w14:textId="77777777" w:rsidR="00186BFE" w:rsidRDefault="00186BFE" w:rsidP="00186BFE">
      <w:pPr>
        <w:ind w:left="1440" w:hanging="1440"/>
        <w:rPr>
          <w:b/>
          <w:bCs/>
        </w:rPr>
      </w:pPr>
      <w:r>
        <w:rPr>
          <w:b/>
          <w:bCs/>
        </w:rPr>
        <w:t xml:space="preserve">Proposal 2: </w:t>
      </w:r>
      <w:r>
        <w:rPr>
          <w:b/>
          <w:bCs/>
        </w:rPr>
        <w:tab/>
        <w:t>UE reports one value per SCS for the minimum time gap, simplifying the process and reducing reporting overhead. For the reporting value, consider reusing the minimum time gap values of DCI format 2-6 from 38.213 Table 10.3-1.</w:t>
      </w:r>
    </w:p>
    <w:p w14:paraId="3C8BA82C" w14:textId="77777777" w:rsidR="00186BFE" w:rsidRDefault="00186BFE" w:rsidP="00186BFE">
      <w:pPr>
        <w:spacing w:beforeLines="50" w:before="120"/>
        <w:ind w:left="1440" w:hanging="1440"/>
        <w:rPr>
          <w:rFonts w:eastAsia="SimSun"/>
        </w:rPr>
      </w:pPr>
      <w:r>
        <w:rPr>
          <w:rFonts w:eastAsia="SimSun"/>
          <w:b/>
          <w:bCs/>
        </w:rPr>
        <w:t xml:space="preserve">Observation 3: </w:t>
      </w:r>
      <w:r>
        <w:rPr>
          <w:rFonts w:eastAsia="SimSun"/>
          <w:b/>
          <w:bCs/>
        </w:rPr>
        <w:tab/>
        <w:t>Supporting LP-WUS for Carrier Aggregation (CA) in RRC CONNECTED mode can save power by waking up only part of the carriers</w:t>
      </w:r>
      <w:r>
        <w:rPr>
          <w:rFonts w:eastAsia="SimSun"/>
        </w:rPr>
        <w:t>.</w:t>
      </w:r>
    </w:p>
    <w:p w14:paraId="54BF728E" w14:textId="77777777" w:rsidR="00186BFE" w:rsidRDefault="00186BFE" w:rsidP="00186BFE">
      <w:pPr>
        <w:ind w:left="1440" w:hanging="1440"/>
      </w:pPr>
      <w:r>
        <w:rPr>
          <w:b/>
        </w:rPr>
        <w:t>Proposal 3:</w:t>
      </w:r>
      <w:r>
        <w:rPr>
          <w:b/>
        </w:rPr>
        <w:tab/>
        <w:t>Support LP-WUS for CA in RRC CONNECTED mode using a bitmap to wake up specific carriers, enabling flexible scheduling and power savings.</w:t>
      </w:r>
    </w:p>
    <w:sectPr w:rsidR="00186BFE">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軟正黑體">
    <w:altName w:val="Microsoft JhengHei"/>
    <w:panose1 w:val="020B0604030504040204"/>
    <w:charset w:val="88"/>
    <w:family w:val="swiss"/>
    <w:pitch w:val="variable"/>
    <w:sig w:usb0="000002A7" w:usb1="28CF4400" w:usb2="00000016" w:usb3="00000000" w:csb0="00100009"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CDC03AE"/>
    <w:multiLevelType w:val="multilevel"/>
    <w:tmpl w:val="910E4F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B1003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9" w15:restartNumberingAfterBreak="0">
    <w:nsid w:val="12847BC4"/>
    <w:multiLevelType w:val="multilevel"/>
    <w:tmpl w:val="ABDA6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56A4204"/>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2"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FD77F27"/>
    <w:multiLevelType w:val="multilevel"/>
    <w:tmpl w:val="8898B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5" w15:restartNumberingAfterBreak="0">
    <w:nsid w:val="3E946E50"/>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6" w15:restartNumberingAfterBreak="0">
    <w:nsid w:val="4EFA202A"/>
    <w:multiLevelType w:val="multilevel"/>
    <w:tmpl w:val="531A9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102A82"/>
    <w:multiLevelType w:val="multilevel"/>
    <w:tmpl w:val="D9763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7274578"/>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0" w15:restartNumberingAfterBreak="0">
    <w:nsid w:val="5943356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1" w15:restartNumberingAfterBreak="0">
    <w:nsid w:val="743022CA"/>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2" w15:restartNumberingAfterBreak="0">
    <w:nsid w:val="7A222EF6"/>
    <w:multiLevelType w:val="multilevel"/>
    <w:tmpl w:val="A036C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27150049">
    <w:abstractNumId w:val="6"/>
  </w:num>
  <w:num w:numId="8" w16cid:durableId="494034137">
    <w:abstractNumId w:val="12"/>
  </w:num>
  <w:num w:numId="9" w16cid:durableId="1817070985">
    <w:abstractNumId w:val="10"/>
  </w:num>
  <w:num w:numId="10" w16cid:durableId="1255940425">
    <w:abstractNumId w:val="14"/>
  </w:num>
  <w:num w:numId="11" w16cid:durableId="2083480124">
    <w:abstractNumId w:val="17"/>
  </w:num>
  <w:num w:numId="12" w16cid:durableId="1764958511">
    <w:abstractNumId w:val="9"/>
  </w:num>
  <w:num w:numId="13" w16cid:durableId="2015298711">
    <w:abstractNumId w:val="19"/>
  </w:num>
  <w:num w:numId="14" w16cid:durableId="16271723">
    <w:abstractNumId w:val="13"/>
  </w:num>
  <w:num w:numId="15" w16cid:durableId="524297051">
    <w:abstractNumId w:val="8"/>
  </w:num>
  <w:num w:numId="16" w16cid:durableId="2120030841">
    <w:abstractNumId w:val="22"/>
  </w:num>
  <w:num w:numId="17" w16cid:durableId="1535458982">
    <w:abstractNumId w:val="7"/>
  </w:num>
  <w:num w:numId="18" w16cid:durableId="1287782882">
    <w:abstractNumId w:val="20"/>
  </w:num>
  <w:num w:numId="19" w16cid:durableId="1031879139">
    <w:abstractNumId w:val="21"/>
  </w:num>
  <w:num w:numId="20" w16cid:durableId="1608730569">
    <w:abstractNumId w:val="18"/>
  </w:num>
  <w:num w:numId="21" w16cid:durableId="1465850242">
    <w:abstractNumId w:val="15"/>
  </w:num>
  <w:num w:numId="22" w16cid:durableId="676421778">
    <w:abstractNumId w:val="16"/>
  </w:num>
  <w:num w:numId="23" w16cid:durableId="192429030">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grammar="clean"/>
  <w:attachedTemplate r:id="rId1"/>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C2C"/>
    <w:rsid w:val="00034616"/>
    <w:rsid w:val="0006063C"/>
    <w:rsid w:val="00086C2C"/>
    <w:rsid w:val="000A68B0"/>
    <w:rsid w:val="001254E3"/>
    <w:rsid w:val="001276AC"/>
    <w:rsid w:val="0015074B"/>
    <w:rsid w:val="00186BFE"/>
    <w:rsid w:val="001B2AE3"/>
    <w:rsid w:val="0029639D"/>
    <w:rsid w:val="00326F90"/>
    <w:rsid w:val="004029F2"/>
    <w:rsid w:val="004E0634"/>
    <w:rsid w:val="007B2CB0"/>
    <w:rsid w:val="00994E64"/>
    <w:rsid w:val="00AA1D8D"/>
    <w:rsid w:val="00AF0569"/>
    <w:rsid w:val="00B47730"/>
    <w:rsid w:val="00B6578E"/>
    <w:rsid w:val="00CB0664"/>
    <w:rsid w:val="00D51437"/>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3FAFC0B"/>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CB0"/>
    <w:pPr>
      <w:overflowPunct w:val="0"/>
      <w:autoSpaceDE w:val="0"/>
      <w:autoSpaceDN w:val="0"/>
      <w:adjustRightInd w:val="0"/>
      <w:spacing w:after="120" w:line="240" w:lineRule="auto"/>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994E64"/>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994E64"/>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994E64"/>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994E64"/>
    <w:pPr>
      <w:numPr>
        <w:ilvl w:val="3"/>
      </w:numPr>
      <w:outlineLvl w:val="3"/>
    </w:pPr>
    <w:rPr>
      <w:szCs w:val="24"/>
    </w:rPr>
  </w:style>
  <w:style w:type="paragraph" w:styleId="Heading5">
    <w:name w:val="heading 5"/>
    <w:aliases w:val="h5,Heading5,H5,5,mh2,Module heading 2"/>
    <w:basedOn w:val="Heading4"/>
    <w:next w:val="Normal"/>
    <w:link w:val="Heading5Char"/>
    <w:qFormat/>
    <w:rsid w:val="00994E64"/>
    <w:pPr>
      <w:numPr>
        <w:ilvl w:val="4"/>
      </w:numPr>
      <w:outlineLvl w:val="4"/>
    </w:pPr>
    <w:rPr>
      <w:sz w:val="22"/>
      <w:szCs w:val="22"/>
    </w:rPr>
  </w:style>
  <w:style w:type="paragraph" w:styleId="Heading6">
    <w:name w:val="heading 6"/>
    <w:aliases w:val="h6"/>
    <w:basedOn w:val="Normal"/>
    <w:next w:val="Normal"/>
    <w:link w:val="Heading6Char"/>
    <w:qFormat/>
    <w:rsid w:val="00994E64"/>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994E64"/>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994E64"/>
    <w:pPr>
      <w:numPr>
        <w:ilvl w:val="7"/>
        <w:numId w:val="10"/>
      </w:numPr>
      <w:outlineLvl w:val="7"/>
    </w:pPr>
  </w:style>
  <w:style w:type="paragraph" w:styleId="Heading9">
    <w:name w:val="heading 9"/>
    <w:aliases w:val="Figure Heading,FH"/>
    <w:basedOn w:val="Heading8"/>
    <w:next w:val="Normal"/>
    <w:link w:val="Heading9Char"/>
    <w:qFormat/>
    <w:rsid w:val="00994E6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994E64"/>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94E64"/>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994E64"/>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994E64"/>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994E6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4E64"/>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994E64"/>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994E64"/>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994E64"/>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994E64"/>
  </w:style>
  <w:style w:type="character" w:customStyle="1" w:styleId="BodyTextChar">
    <w:name w:val="Body Text Char"/>
    <w:basedOn w:val="DefaultParagraphFont"/>
    <w:link w:val="BodyText"/>
    <w:rsid w:val="00994E64"/>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994E6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94E64"/>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4E64"/>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994E64"/>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994E64"/>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994E64"/>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994E64"/>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994E64"/>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994E64"/>
    <w:pPr>
      <w:spacing w:after="240"/>
      <w:jc w:val="center"/>
    </w:pPr>
    <w:rPr>
      <w:b/>
      <w:bCs/>
    </w:rPr>
  </w:style>
  <w:style w:type="character" w:styleId="Strong">
    <w:name w:val="Strong"/>
    <w:basedOn w:val="DefaultParagraphFont"/>
    <w:uiPriority w:val="22"/>
    <w:qFormat/>
    <w:rsid w:val="00994E64"/>
    <w:rPr>
      <w:b/>
      <w:bCs/>
    </w:rPr>
  </w:style>
  <w:style w:type="character" w:styleId="Emphasis">
    <w:name w:val="Emphasis"/>
    <w:basedOn w:val="DefaultParagraphFont"/>
    <w:uiPriority w:val="20"/>
    <w:qFormat/>
    <w:rsid w:val="00994E64"/>
    <w:rPr>
      <w:i/>
      <w:iCs/>
    </w:rPr>
  </w:style>
  <w:style w:type="paragraph" w:styleId="IntenseQuote">
    <w:name w:val="Intense Quote"/>
    <w:basedOn w:val="Normal"/>
    <w:next w:val="Normal"/>
    <w:link w:val="IntenseQuoteChar"/>
    <w:uiPriority w:val="30"/>
    <w:qFormat/>
    <w:rsid w:val="00994E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94E64"/>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994E64"/>
    <w:rPr>
      <w:i/>
      <w:iCs/>
      <w:color w:val="404040" w:themeColor="text1" w:themeTint="BF"/>
    </w:rPr>
  </w:style>
  <w:style w:type="character" w:styleId="IntenseEmphasis">
    <w:name w:val="Intense Emphasis"/>
    <w:basedOn w:val="DefaultParagraphFont"/>
    <w:uiPriority w:val="21"/>
    <w:qFormat/>
    <w:rsid w:val="00994E64"/>
    <w:rPr>
      <w:i/>
      <w:iCs/>
      <w:color w:val="4F81BD" w:themeColor="accent1"/>
    </w:rPr>
  </w:style>
  <w:style w:type="character" w:styleId="SubtleReference">
    <w:name w:val="Subtle Reference"/>
    <w:basedOn w:val="DefaultParagraphFont"/>
    <w:uiPriority w:val="31"/>
    <w:qFormat/>
    <w:rsid w:val="00994E64"/>
    <w:rPr>
      <w:smallCaps/>
      <w:color w:val="5A5A5A" w:themeColor="text1" w:themeTint="A5"/>
    </w:rPr>
  </w:style>
  <w:style w:type="character" w:styleId="IntenseReference">
    <w:name w:val="Intense Reference"/>
    <w:basedOn w:val="DefaultParagraphFont"/>
    <w:uiPriority w:val="32"/>
    <w:qFormat/>
    <w:rsid w:val="00994E64"/>
    <w:rPr>
      <w:b/>
      <w:bCs/>
      <w:smallCaps/>
      <w:color w:val="4F81BD" w:themeColor="accent1"/>
      <w:spacing w:val="5"/>
    </w:rPr>
  </w:style>
  <w:style w:type="character" w:styleId="BookTitle">
    <w:name w:val="Book Title"/>
    <w:basedOn w:val="DefaultParagraphFont"/>
    <w:uiPriority w:val="33"/>
    <w:qFormat/>
    <w:rsid w:val="00994E64"/>
    <w:rPr>
      <w:b/>
      <w:bCs/>
      <w:i/>
      <w:iCs/>
      <w:spacing w:val="5"/>
    </w:rPr>
  </w:style>
  <w:style w:type="paragraph" w:styleId="TOCHeading">
    <w:name w:val="TOC Heading"/>
    <w:basedOn w:val="Heading1"/>
    <w:next w:val="Normal"/>
    <w:uiPriority w:val="39"/>
    <w:semiHidden/>
    <w:unhideWhenUsed/>
    <w:qFormat/>
    <w:rsid w:val="00994E64"/>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994E64"/>
    <w:pPr>
      <w:tabs>
        <w:tab w:val="left" w:pos="1800"/>
        <w:tab w:val="right" w:pos="9360"/>
      </w:tabs>
      <w:spacing w:after="0"/>
    </w:pPr>
    <w:rPr>
      <w:rFonts w:ascii="Arial" w:eastAsia="Times New Roman" w:hAnsi="Arial" w:cs="Times New Roman"/>
      <w:b/>
      <w:sz w:val="22"/>
    </w:rPr>
  </w:style>
  <w:style w:type="paragraph" w:customStyle="1" w:styleId="Reference">
    <w:name w:val="Reference"/>
    <w:basedOn w:val="Normal"/>
    <w:qFormat/>
    <w:rsid w:val="00994E64"/>
    <w:pPr>
      <w:numPr>
        <w:numId w:val="9"/>
      </w:numPr>
    </w:pPr>
    <w:rPr>
      <w:rFonts w:eastAsia="Times New Roman" w:cs="Times New Roman"/>
    </w:rPr>
  </w:style>
  <w:style w:type="paragraph" w:customStyle="1" w:styleId="Proposal">
    <w:name w:val="Proposal"/>
    <w:basedOn w:val="Normal"/>
    <w:qFormat/>
    <w:rsid w:val="00994E64"/>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994E64"/>
    <w:pPr>
      <w:numPr>
        <w:numId w:val="11"/>
      </w:numPr>
      <w:spacing w:beforeLines="100" w:before="240" w:after="240"/>
    </w:pPr>
    <w:rPr>
      <w:b/>
    </w:rPr>
  </w:style>
  <w:style w:type="paragraph" w:customStyle="1" w:styleId="LGTdoc">
    <w:name w:val="LGTdoc_본문"/>
    <w:basedOn w:val="Normal"/>
    <w:link w:val="LGTdocChar"/>
    <w:qFormat/>
    <w:rsid w:val="00994E64"/>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994E64"/>
    <w:rPr>
      <w:rFonts w:ascii="Times New Roman" w:eastAsia="Batang" w:hAnsi="Times New Roman" w:cs="Times New Roman"/>
      <w:kern w:val="2"/>
      <w:sz w:val="20"/>
      <w:szCs w:val="24"/>
      <w:lang w:eastAsia="ko-KR"/>
    </w:rPr>
  </w:style>
  <w:style w:type="paragraph" w:customStyle="1" w:styleId="TAH">
    <w:name w:val="TAH"/>
    <w:basedOn w:val="TAC"/>
    <w:link w:val="TAHCar"/>
    <w:qFormat/>
    <w:rsid w:val="00994E64"/>
    <w:rPr>
      <w:b/>
    </w:rPr>
  </w:style>
  <w:style w:type="character" w:customStyle="1" w:styleId="TAHCar">
    <w:name w:val="TAH Car"/>
    <w:link w:val="TAH"/>
    <w:qFormat/>
    <w:rsid w:val="00994E64"/>
    <w:rPr>
      <w:rFonts w:ascii="Arial" w:eastAsia="Times New Roman" w:hAnsi="Arial" w:cs="Times New Roman"/>
      <w:b/>
      <w:sz w:val="18"/>
      <w:szCs w:val="20"/>
      <w:lang w:eastAsia="ja-JP"/>
    </w:rPr>
  </w:style>
  <w:style w:type="paragraph" w:customStyle="1" w:styleId="TAC">
    <w:name w:val="TAC"/>
    <w:basedOn w:val="Normal"/>
    <w:link w:val="TACChar"/>
    <w:qFormat/>
    <w:rsid w:val="00994E64"/>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994E64"/>
    <w:rPr>
      <w:rFonts w:ascii="Arial" w:eastAsia="Times New Roman" w:hAnsi="Arial" w:cs="Times New Roman"/>
      <w:sz w:val="18"/>
      <w:szCs w:val="20"/>
      <w:lang w:eastAsia="ja-JP"/>
    </w:rPr>
  </w:style>
  <w:style w:type="paragraph" w:customStyle="1" w:styleId="TAL">
    <w:name w:val="TAL"/>
    <w:basedOn w:val="Normal"/>
    <w:link w:val="TALChar"/>
    <w:qFormat/>
    <w:rsid w:val="00994E64"/>
    <w:pPr>
      <w:keepNext/>
      <w:keepLines/>
      <w:overflowPunct/>
      <w:autoSpaceDE/>
      <w:autoSpaceDN/>
      <w:adjustRightInd/>
      <w:spacing w:after="0"/>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994E64"/>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994E64"/>
    <w:rPr>
      <w:rFonts w:ascii="Calibri" w:hAnsi="Calibri"/>
      <w:b/>
      <w:bCs/>
      <w:sz w:val="20"/>
      <w:szCs w:val="20"/>
      <w:lang w:eastAsia="zh-CN"/>
    </w:rPr>
  </w:style>
  <w:style w:type="character" w:styleId="CommentReference">
    <w:name w:val="annotation reference"/>
    <w:basedOn w:val="DefaultParagraphFont"/>
    <w:semiHidden/>
    <w:unhideWhenUsed/>
    <w:qFormat/>
    <w:rsid w:val="00994E64"/>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994E64"/>
    <w:rPr>
      <w:rFonts w:ascii="Calibri" w:eastAsia="SimSun" w:hAnsi="Calibri"/>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53351">
      <w:bodyDiv w:val="1"/>
      <w:marLeft w:val="0"/>
      <w:marRight w:val="0"/>
      <w:marTop w:val="0"/>
      <w:marBottom w:val="0"/>
      <w:divBdr>
        <w:top w:val="none" w:sz="0" w:space="0" w:color="auto"/>
        <w:left w:val="none" w:sz="0" w:space="0" w:color="auto"/>
        <w:bottom w:val="none" w:sz="0" w:space="0" w:color="auto"/>
        <w:right w:val="none" w:sz="0" w:space="0" w:color="auto"/>
      </w:divBdr>
    </w:div>
    <w:div w:id="942810500">
      <w:bodyDiv w:val="1"/>
      <w:marLeft w:val="0"/>
      <w:marRight w:val="0"/>
      <w:marTop w:val="0"/>
      <w:marBottom w:val="0"/>
      <w:divBdr>
        <w:top w:val="none" w:sz="0" w:space="0" w:color="auto"/>
        <w:left w:val="none" w:sz="0" w:space="0" w:color="auto"/>
        <w:bottom w:val="none" w:sz="0" w:space="0" w:color="auto"/>
        <w:right w:val="none" w:sz="0" w:space="0" w:color="auto"/>
      </w:divBdr>
    </w:div>
    <w:div w:id="998117749">
      <w:bodyDiv w:val="1"/>
      <w:marLeft w:val="0"/>
      <w:marRight w:val="0"/>
      <w:marTop w:val="0"/>
      <w:marBottom w:val="0"/>
      <w:divBdr>
        <w:top w:val="none" w:sz="0" w:space="0" w:color="auto"/>
        <w:left w:val="none" w:sz="0" w:space="0" w:color="auto"/>
        <w:bottom w:val="none" w:sz="0" w:space="0" w:color="auto"/>
        <w:right w:val="none" w:sz="0" w:space="0" w:color="auto"/>
      </w:divBdr>
    </w:div>
    <w:div w:id="999652325">
      <w:bodyDiv w:val="1"/>
      <w:marLeft w:val="0"/>
      <w:marRight w:val="0"/>
      <w:marTop w:val="0"/>
      <w:marBottom w:val="0"/>
      <w:divBdr>
        <w:top w:val="none" w:sz="0" w:space="0" w:color="auto"/>
        <w:left w:val="none" w:sz="0" w:space="0" w:color="auto"/>
        <w:bottom w:val="none" w:sz="0" w:space="0" w:color="auto"/>
        <w:right w:val="none" w:sz="0" w:space="0" w:color="auto"/>
      </w:divBdr>
    </w:div>
    <w:div w:id="1318076072">
      <w:bodyDiv w:val="1"/>
      <w:marLeft w:val="0"/>
      <w:marRight w:val="0"/>
      <w:marTop w:val="0"/>
      <w:marBottom w:val="0"/>
      <w:divBdr>
        <w:top w:val="none" w:sz="0" w:space="0" w:color="auto"/>
        <w:left w:val="none" w:sz="0" w:space="0" w:color="auto"/>
        <w:bottom w:val="none" w:sz="0" w:space="0" w:color="auto"/>
        <w:right w:val="none" w:sz="0" w:space="0" w:color="auto"/>
      </w:divBdr>
    </w:div>
    <w:div w:id="1566060833">
      <w:bodyDiv w:val="1"/>
      <w:marLeft w:val="0"/>
      <w:marRight w:val="0"/>
      <w:marTop w:val="0"/>
      <w:marBottom w:val="0"/>
      <w:divBdr>
        <w:top w:val="none" w:sz="0" w:space="0" w:color="auto"/>
        <w:left w:val="none" w:sz="0" w:space="0" w:color="auto"/>
        <w:bottom w:val="none" w:sz="0" w:space="0" w:color="auto"/>
        <w:right w:val="none" w:sz="0" w:space="0" w:color="auto"/>
      </w:divBdr>
    </w:div>
    <w:div w:id="1586841677">
      <w:bodyDiv w:val="1"/>
      <w:marLeft w:val="0"/>
      <w:marRight w:val="0"/>
      <w:marTop w:val="0"/>
      <w:marBottom w:val="0"/>
      <w:divBdr>
        <w:top w:val="none" w:sz="0" w:space="0" w:color="auto"/>
        <w:left w:val="none" w:sz="0" w:space="0" w:color="auto"/>
        <w:bottom w:val="none" w:sz="0" w:space="0" w:color="auto"/>
        <w:right w:val="none" w:sz="0" w:space="0" w:color="auto"/>
      </w:divBdr>
    </w:div>
    <w:div w:id="1591963265">
      <w:bodyDiv w:val="1"/>
      <w:marLeft w:val="0"/>
      <w:marRight w:val="0"/>
      <w:marTop w:val="0"/>
      <w:marBottom w:val="0"/>
      <w:divBdr>
        <w:top w:val="none" w:sz="0" w:space="0" w:color="auto"/>
        <w:left w:val="none" w:sz="0" w:space="0" w:color="auto"/>
        <w:bottom w:val="none" w:sz="0" w:space="0" w:color="auto"/>
        <w:right w:val="none" w:sz="0" w:space="0" w:color="auto"/>
      </w:divBdr>
    </w:div>
    <w:div w:id="1747148419">
      <w:bodyDiv w:val="1"/>
      <w:marLeft w:val="0"/>
      <w:marRight w:val="0"/>
      <w:marTop w:val="0"/>
      <w:marBottom w:val="0"/>
      <w:divBdr>
        <w:top w:val="none" w:sz="0" w:space="0" w:color="auto"/>
        <w:left w:val="none" w:sz="0" w:space="0" w:color="auto"/>
        <w:bottom w:val="none" w:sz="0" w:space="0" w:color="auto"/>
        <w:right w:val="none" w:sz="0" w:space="0" w:color="auto"/>
      </w:divBdr>
    </w:div>
    <w:div w:id="1785148120">
      <w:bodyDiv w:val="1"/>
      <w:marLeft w:val="0"/>
      <w:marRight w:val="0"/>
      <w:marTop w:val="0"/>
      <w:marBottom w:val="0"/>
      <w:divBdr>
        <w:top w:val="none" w:sz="0" w:space="0" w:color="auto"/>
        <w:left w:val="none" w:sz="0" w:space="0" w:color="auto"/>
        <w:bottom w:val="none" w:sz="0" w:space="0" w:color="auto"/>
        <w:right w:val="none" w:sz="0" w:space="0" w:color="auto"/>
      </w:divBdr>
      <w:divsChild>
        <w:div w:id="1872566553">
          <w:marLeft w:val="0"/>
          <w:marRight w:val="0"/>
          <w:marTop w:val="0"/>
          <w:marBottom w:val="0"/>
          <w:divBdr>
            <w:top w:val="none" w:sz="0" w:space="0" w:color="auto"/>
            <w:left w:val="none" w:sz="0" w:space="0" w:color="auto"/>
            <w:bottom w:val="none" w:sz="0" w:space="0" w:color="auto"/>
            <w:right w:val="none" w:sz="0" w:space="0" w:color="auto"/>
          </w:divBdr>
        </w:div>
      </w:divsChild>
    </w:div>
    <w:div w:id="1796828532">
      <w:bodyDiv w:val="1"/>
      <w:marLeft w:val="0"/>
      <w:marRight w:val="0"/>
      <w:marTop w:val="0"/>
      <w:marBottom w:val="0"/>
      <w:divBdr>
        <w:top w:val="none" w:sz="0" w:space="0" w:color="auto"/>
        <w:left w:val="none" w:sz="0" w:space="0" w:color="auto"/>
        <w:bottom w:val="none" w:sz="0" w:space="0" w:color="auto"/>
        <w:right w:val="none" w:sz="0" w:space="0" w:color="auto"/>
      </w:divBdr>
    </w:div>
    <w:div w:id="199787574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tdoc.dotx</Template>
  <TotalTime>21</TotalTime>
  <Pages>3</Pages>
  <Words>953</Words>
  <Characters>5436</Characters>
  <Application>Microsoft Office Word</Application>
  <DocSecurity>0</DocSecurity>
  <Lines>45</Lines>
  <Paragraphs>12</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Introduction</vt:lpstr>
      <vt:lpstr>Discussion</vt:lpstr>
      <vt:lpstr>    Issue#1:</vt:lpstr>
      <vt:lpstr>        1st round</vt:lpstr>
      <vt:lpstr>        2nd round</vt:lpstr>
      <vt:lpstr>Conclusions</vt:lpstr>
      <vt:lpstr>Reference</vt:lpstr>
      <vt:lpstr>    t-doc proposals</vt:lpstr>
      <vt:lpstr>        [1] Nokia, Nokia Shanghai Bell R1-2203226</vt:lpstr>
      <vt:lpstr>        [2] CATT R1-2203483</vt:lpstr>
      <vt:lpstr>        [3] vivo R1-2203577</vt:lpstr>
      <vt:lpstr>        [4] ZTE, Sanechips R1-2203605</vt:lpstr>
      <vt:lpstr>        [5] CMCC R1-2204320</vt:lpstr>
      <vt:lpstr>        [6] Ericsson R1-2204883</vt:lpstr>
      <vt:lpstr>        [7] Huawei, HiSilicon R1-2204918</vt:lpstr>
      <vt:lpstr>    t-doc list</vt:lpstr>
    </vt:vector>
  </TitlesOfParts>
  <Manager/>
  <Company/>
  <LinksUpToDate>false</LinksUpToDate>
  <CharactersWithSpaces>6377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MediaTek (Chienchun)</cp:lastModifiedBy>
  <cp:revision>8</cp:revision>
  <dcterms:created xsi:type="dcterms:W3CDTF">2024-02-15T01:18:00Z</dcterms:created>
  <dcterms:modified xsi:type="dcterms:W3CDTF">2024-10-03T20:36:00Z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ies>
</file>